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5C" w:rsidRDefault="00ED7F5C" w:rsidP="00ED7F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комиссия </w:t>
      </w:r>
    </w:p>
    <w:p w:rsidR="00ED7F5C" w:rsidRDefault="00ED7F5C" w:rsidP="00ED7F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0341FA" w:rsidRDefault="000341FA" w:rsidP="00ED7F5C">
      <w:pPr>
        <w:pStyle w:val="Default"/>
        <w:ind w:firstLine="14"/>
        <w:jc w:val="both"/>
        <w:rPr>
          <w:sz w:val="28"/>
          <w:szCs w:val="28"/>
        </w:rPr>
      </w:pP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</w:t>
      </w:r>
      <w:r>
        <w:rPr>
          <w:i/>
          <w:iCs/>
          <w:sz w:val="28"/>
          <w:szCs w:val="28"/>
        </w:rPr>
        <w:t>: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Минстроя России от 23.11.2016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Минстроя России от 23.11.2016 № 837/пр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Минстроя России от 28.02.2017 № 583/пр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Новосибирской области от 22.08.2017 № 325-п «О реализации отдельных положений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ED7F5C" w:rsidRDefault="00ED7F5C" w:rsidP="000341FA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Правительства Новосибирской области от 27.03.2018 № 109-рп «Об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инвалидов»;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труда и социального развития Новосибирской области от 30.11.2017 № 75 «О Порядке создания и работы комиссий»;</w:t>
      </w:r>
    </w:p>
    <w:p w:rsidR="00ED7F5C" w:rsidRDefault="00ED7F5C" w:rsidP="000341FA">
      <w:pPr>
        <w:spacing w:after="0" w:line="240" w:lineRule="auto"/>
        <w:jc w:val="both"/>
        <w:rPr>
          <w:sz w:val="28"/>
          <w:szCs w:val="28"/>
        </w:rPr>
      </w:pPr>
      <w:r w:rsidRPr="00791278">
        <w:rPr>
          <w:rFonts w:ascii="Times New Roman" w:hAnsi="Times New Roman" w:cs="Times New Roman"/>
          <w:sz w:val="28"/>
          <w:szCs w:val="28"/>
        </w:rPr>
        <w:t>-</w:t>
      </w:r>
      <w:r w:rsidR="00791278" w:rsidRPr="00791278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рабочего поселка Краснозерское Краснозерского района Новосибирской области от 1</w:t>
      </w:r>
      <w:r w:rsidR="00D0452E">
        <w:rPr>
          <w:rFonts w:ascii="Times New Roman" w:hAnsi="Times New Roman" w:cs="Times New Roman"/>
          <w:sz w:val="28"/>
          <w:szCs w:val="28"/>
        </w:rPr>
        <w:t>6</w:t>
      </w:r>
      <w:r w:rsidR="00791278" w:rsidRPr="00791278">
        <w:rPr>
          <w:rFonts w:ascii="Times New Roman" w:hAnsi="Times New Roman" w:cs="Times New Roman"/>
          <w:sz w:val="28"/>
          <w:szCs w:val="28"/>
        </w:rPr>
        <w:t xml:space="preserve">.05.2022 №35 «Об утверждении состава комиссии по обследованию жилых помещений инвалидов и общего </w:t>
      </w:r>
      <w:r w:rsidR="00791278">
        <w:rPr>
          <w:rFonts w:ascii="Times New Roman" w:hAnsi="Times New Roman" w:cs="Times New Roman"/>
          <w:sz w:val="28"/>
          <w:szCs w:val="28"/>
        </w:rPr>
        <w:t>и</w:t>
      </w:r>
      <w:r w:rsidR="00791278" w:rsidRPr="00791278">
        <w:rPr>
          <w:rFonts w:ascii="Times New Roman" w:hAnsi="Times New Roman" w:cs="Times New Roman"/>
          <w:sz w:val="28"/>
          <w:szCs w:val="28"/>
        </w:rPr>
        <w:t>мущества в многоквартирных домах,</w:t>
      </w:r>
      <w:r w:rsidR="00791278">
        <w:rPr>
          <w:rFonts w:ascii="Times New Roman" w:hAnsi="Times New Roman" w:cs="Times New Roman"/>
          <w:sz w:val="28"/>
          <w:szCs w:val="28"/>
        </w:rPr>
        <w:t xml:space="preserve"> </w:t>
      </w:r>
      <w:r w:rsidR="00791278" w:rsidRPr="00791278">
        <w:rPr>
          <w:rFonts w:ascii="Times New Roman" w:hAnsi="Times New Roman" w:cs="Times New Roman"/>
          <w:sz w:val="28"/>
          <w:szCs w:val="28"/>
        </w:rPr>
        <w:t>в которых проживают инвалиды</w:t>
      </w:r>
      <w:r w:rsidR="000341FA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341FA">
        <w:rPr>
          <w:sz w:val="28"/>
          <w:szCs w:val="28"/>
        </w:rPr>
        <w:t xml:space="preserve">постановление администрации рабочего поселка Краснозерское Краснозерского района Новосибирской области от 30.12.2021 №396 </w:t>
      </w:r>
      <w:r w:rsidR="000341FA" w:rsidRPr="000341FA">
        <w:rPr>
          <w:color w:val="auto"/>
          <w:sz w:val="28"/>
          <w:szCs w:val="28"/>
        </w:rPr>
        <w:t>«</w:t>
      </w:r>
      <w:r w:rsidR="000341FA" w:rsidRPr="000341FA">
        <w:rPr>
          <w:color w:val="auto"/>
          <w:spacing w:val="1"/>
          <w:sz w:val="28"/>
          <w:szCs w:val="28"/>
        </w:rPr>
        <w:t>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на территории рабочего поселка Краснозерское Краснозерского района Новосибирской области»</w:t>
      </w:r>
      <w:r>
        <w:rPr>
          <w:sz w:val="28"/>
          <w:szCs w:val="28"/>
        </w:rPr>
        <w:t>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обеспечения условий доступности для инвалидов жилых помещений и общего имущества в многоквартирном доме </w:t>
      </w:r>
      <w:r>
        <w:rPr>
          <w:sz w:val="28"/>
          <w:szCs w:val="28"/>
        </w:rPr>
        <w:t xml:space="preserve">и требования по приспособлению жилых помещений в многоквартирном доме с учетом потребностей инвалидов </w:t>
      </w:r>
      <w:r>
        <w:rPr>
          <w:b/>
          <w:bCs/>
          <w:sz w:val="28"/>
          <w:szCs w:val="28"/>
        </w:rPr>
        <w:t>установлен Правилами</w:t>
      </w:r>
      <w:r>
        <w:rPr>
          <w:sz w:val="28"/>
          <w:szCs w:val="28"/>
        </w:rPr>
        <w:t>, утвержденными постановлением Правительства Российской Федерации от 09.07.2016 № 649.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ОБСЛЕДОВАНИЯ </w:t>
      </w:r>
      <w:r>
        <w:rPr>
          <w:sz w:val="28"/>
          <w:szCs w:val="28"/>
        </w:rPr>
        <w:t>–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оценка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– обследование), в том числе ограничений, вызванных: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Обследование проводится </w:t>
      </w:r>
      <w:r>
        <w:rPr>
          <w:sz w:val="28"/>
          <w:szCs w:val="28"/>
        </w:rPr>
        <w:t xml:space="preserve">муниципальной комиссией в отношении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b/>
          <w:bCs/>
          <w:sz w:val="28"/>
          <w:szCs w:val="28"/>
        </w:rPr>
        <w:t xml:space="preserve">на основании заявлений инвалидов </w:t>
      </w:r>
      <w:r>
        <w:rPr>
          <w:sz w:val="28"/>
          <w:szCs w:val="28"/>
        </w:rPr>
        <w:t>(детей-инвалидов), их законного представителя или представителя по доверенности.</w:t>
      </w:r>
    </w:p>
    <w:p w:rsidR="000341FA" w:rsidRDefault="00ED7F5C" w:rsidP="00791278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проведении обследования жилого помещения и документы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подать по адресу: </w:t>
      </w:r>
    </w:p>
    <w:p w:rsidR="00791278" w:rsidRDefault="00D0262D" w:rsidP="00791278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Новосибирская область Краснозерский район р.п.Краснозерское ул.Чкалова, д.7</w:t>
      </w:r>
      <w:r w:rsidR="00ED7F5C">
        <w:rPr>
          <w:sz w:val="28"/>
          <w:szCs w:val="28"/>
        </w:rPr>
        <w:t xml:space="preserve">, </w:t>
      </w:r>
    </w:p>
    <w:p w:rsidR="00ED7F5C" w:rsidRDefault="00ED7F5C" w:rsidP="00ED7F5C">
      <w:pPr>
        <w:pStyle w:val="Default"/>
        <w:spacing w:before="2"/>
        <w:jc w:val="both"/>
        <w:rPr>
          <w:sz w:val="28"/>
          <w:szCs w:val="28"/>
        </w:rPr>
      </w:pPr>
      <w:r>
        <w:rPr>
          <w:sz w:val="28"/>
          <w:szCs w:val="28"/>
        </w:rPr>
        <w:t>телефон: (8</w:t>
      </w:r>
      <w:r w:rsidR="00D0262D">
        <w:rPr>
          <w:sz w:val="28"/>
          <w:szCs w:val="28"/>
        </w:rPr>
        <w:t>3</w:t>
      </w:r>
      <w:r>
        <w:rPr>
          <w:sz w:val="28"/>
          <w:szCs w:val="28"/>
        </w:rPr>
        <w:t>83)</w:t>
      </w:r>
      <w:r w:rsidR="00D0262D">
        <w:rPr>
          <w:sz w:val="28"/>
          <w:szCs w:val="28"/>
        </w:rPr>
        <w:t>5742530</w:t>
      </w:r>
      <w:r>
        <w:rPr>
          <w:sz w:val="28"/>
          <w:szCs w:val="28"/>
        </w:rPr>
        <w:t xml:space="preserve">, секретарю муниципальной комиссии </w:t>
      </w:r>
      <w:r w:rsidR="00791278">
        <w:rPr>
          <w:sz w:val="28"/>
          <w:szCs w:val="28"/>
        </w:rPr>
        <w:t>Катаржнов</w:t>
      </w:r>
      <w:r w:rsidR="000341FA">
        <w:rPr>
          <w:sz w:val="28"/>
          <w:szCs w:val="28"/>
        </w:rPr>
        <w:t>ой</w:t>
      </w:r>
      <w:r w:rsidR="00791278">
        <w:rPr>
          <w:sz w:val="28"/>
          <w:szCs w:val="28"/>
        </w:rPr>
        <w:t xml:space="preserve"> Марин</w:t>
      </w:r>
      <w:r w:rsidR="000341FA">
        <w:rPr>
          <w:sz w:val="28"/>
          <w:szCs w:val="28"/>
        </w:rPr>
        <w:t>е</w:t>
      </w:r>
      <w:r w:rsidR="00791278">
        <w:rPr>
          <w:sz w:val="28"/>
          <w:szCs w:val="28"/>
        </w:rPr>
        <w:t xml:space="preserve"> Юрьевн</w:t>
      </w:r>
      <w:r w:rsidR="000341FA">
        <w:rPr>
          <w:sz w:val="28"/>
          <w:szCs w:val="28"/>
        </w:rPr>
        <w:t>е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Результатом работы муниципальной комиссии </w:t>
      </w:r>
      <w:r>
        <w:rPr>
          <w:sz w:val="28"/>
          <w:szCs w:val="28"/>
        </w:rPr>
        <w:t xml:space="preserve">является </w:t>
      </w:r>
      <w:r>
        <w:rPr>
          <w:b/>
          <w:bCs/>
          <w:sz w:val="28"/>
          <w:szCs w:val="28"/>
        </w:rPr>
        <w:t xml:space="preserve">заключение о возможности приспособления жилого помещения </w:t>
      </w:r>
      <w:r>
        <w:rPr>
          <w:sz w:val="28"/>
          <w:szCs w:val="28"/>
        </w:rPr>
        <w:t xml:space="preserve">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b/>
          <w:bCs/>
          <w:sz w:val="28"/>
          <w:szCs w:val="28"/>
        </w:rPr>
        <w:t>или заключение об отсутствии такой возможности</w:t>
      </w:r>
      <w:r>
        <w:rPr>
          <w:sz w:val="28"/>
          <w:szCs w:val="28"/>
        </w:rPr>
        <w:t>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 о возможности приспособления жилого помещения инвалида с учетом потребностей инвалида и обеспечения условий его доступности для инвалида направляется муниципальной комиссией – главе муниципального образования по месту нахождения жилого помещения инвалида, для принятия решения о включении мероприятий в план мероприятий по приспособлению жилых помещений инвалидов с учетом потребностей инвалидов и обеспечения условий их доступности для инвалидов.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таких мероприятий жилое помещение инвалида должно быть приведено в соответствие с требованиями, предусмотренными разделом IV настоящих Правил</w:t>
      </w:r>
      <w:r w:rsidR="000341FA">
        <w:rPr>
          <w:i/>
          <w:iCs/>
          <w:sz w:val="28"/>
          <w:szCs w:val="28"/>
        </w:rPr>
        <w:t>.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 (пункт 21 Правил).</w:t>
      </w:r>
    </w:p>
    <w:p w:rsidR="00ED7F5C" w:rsidRDefault="00ED7F5C" w:rsidP="000341FA">
      <w:pPr>
        <w:pStyle w:val="Default"/>
        <w:ind w:firstLine="14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утверждено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– Положение).</w:t>
      </w:r>
      <w:r w:rsidR="000341F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Положению решение о выявлении оснований для признания помещения непригодным для проживания инвалида принимается комиссиями, создаваемыми органами местного самоуправления, на основании заявления собственника помещения 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муниципальной комиссией в соответствии с Правилами, утвержденными постановлением № 649, после проведения оценки жилого помещения на предмет его соответствия установленным в настоящем Положении требованиям для жилых помещений.</w:t>
      </w:r>
    </w:p>
    <w:p w:rsidR="00ED7F5C" w:rsidRPr="00ED7F5C" w:rsidRDefault="00ED7F5C" w:rsidP="00791278">
      <w:pPr>
        <w:jc w:val="both"/>
        <w:rPr>
          <w:rFonts w:ascii="Times New Roman" w:hAnsi="Times New Roman" w:cs="Times New Roman"/>
          <w:sz w:val="28"/>
          <w:szCs w:val="28"/>
        </w:rPr>
      </w:pPr>
      <w:r w:rsidRPr="00ED7F5C">
        <w:rPr>
          <w:rFonts w:ascii="Times New Roman" w:hAnsi="Times New Roman" w:cs="Times New Roman"/>
          <w:sz w:val="28"/>
          <w:szCs w:val="28"/>
        </w:rPr>
        <w:t>Проживание в помещении, не отвечающем установленным для жилых помещений требованиям, является одним из оснований для признания граждан нуждающимися в жилых помещениях, предоставляемых по договорам социального найма (пункт 3 части первой статьи 51 Жилищного кодекса Российской Федераци</w:t>
      </w:r>
      <w:r w:rsidR="00D0262D">
        <w:rPr>
          <w:rFonts w:ascii="Times New Roman" w:hAnsi="Times New Roman" w:cs="Times New Roman"/>
          <w:sz w:val="28"/>
          <w:szCs w:val="28"/>
        </w:rPr>
        <w:t>и</w:t>
      </w:r>
    </w:p>
    <w:p w:rsidR="00ED7F5C" w:rsidRDefault="00ED7F5C" w:rsidP="00ED7F5C">
      <w:pPr>
        <w:pStyle w:val="Default"/>
        <w:ind w:firstLine="14"/>
        <w:jc w:val="both"/>
        <w:rPr>
          <w:sz w:val="28"/>
          <w:szCs w:val="28"/>
        </w:rPr>
      </w:pPr>
    </w:p>
    <w:p w:rsidR="00484AE7" w:rsidRDefault="00484AE7" w:rsidP="00ED7F5C">
      <w:pPr>
        <w:rPr>
          <w:sz w:val="28"/>
          <w:szCs w:val="28"/>
        </w:rPr>
      </w:pPr>
      <w:bookmarkStart w:id="0" w:name="_GoBack"/>
      <w:bookmarkEnd w:id="0"/>
    </w:p>
    <w:p w:rsidR="00ED7F5C" w:rsidRDefault="00ED7F5C" w:rsidP="00ED7F5C">
      <w:pPr>
        <w:rPr>
          <w:sz w:val="28"/>
          <w:szCs w:val="28"/>
        </w:rPr>
      </w:pPr>
    </w:p>
    <w:sectPr w:rsidR="00ED7F5C" w:rsidSect="000341FA">
      <w:pgSz w:w="11906" w:h="16838"/>
      <w:pgMar w:top="962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D7F5C"/>
    <w:rsid w:val="000341FA"/>
    <w:rsid w:val="00484AE7"/>
    <w:rsid w:val="00791278"/>
    <w:rsid w:val="00896EA5"/>
    <w:rsid w:val="00D0262D"/>
    <w:rsid w:val="00D0452E"/>
    <w:rsid w:val="00ED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 Защита</dc:creator>
  <cp:lastModifiedBy>марина</cp:lastModifiedBy>
  <cp:revision>3</cp:revision>
  <dcterms:created xsi:type="dcterms:W3CDTF">2022-05-19T08:21:00Z</dcterms:created>
  <dcterms:modified xsi:type="dcterms:W3CDTF">2022-05-19T08:26:00Z</dcterms:modified>
</cp:coreProperties>
</file>